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18" w:rsidRPr="00107860" w:rsidRDefault="00926752" w:rsidP="00107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52">
        <w:rPr>
          <w:rFonts w:ascii="Times New Roman" w:hAnsi="Times New Roman" w:cs="Times New Roman"/>
          <w:b/>
          <w:sz w:val="28"/>
          <w:szCs w:val="28"/>
        </w:rPr>
        <w:t xml:space="preserve">Уголовная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административная </w:t>
      </w:r>
      <w:r w:rsidRPr="00926752">
        <w:rPr>
          <w:rFonts w:ascii="Times New Roman" w:hAnsi="Times New Roman" w:cs="Times New Roman"/>
          <w:b/>
          <w:sz w:val="28"/>
          <w:szCs w:val="28"/>
        </w:rPr>
        <w:t>ответственность за уничтожение объектов культу</w:t>
      </w:r>
      <w:r w:rsidR="00D97618">
        <w:rPr>
          <w:rFonts w:ascii="Times New Roman" w:hAnsi="Times New Roman" w:cs="Times New Roman"/>
          <w:b/>
          <w:sz w:val="28"/>
          <w:szCs w:val="28"/>
        </w:rPr>
        <w:t>рного наследия народов России</w:t>
      </w:r>
    </w:p>
    <w:p w:rsidR="00926752" w:rsidRPr="00E12561" w:rsidRDefault="00926752" w:rsidP="0000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31D" w:rsidRPr="00B25AD3" w:rsidRDefault="0058631D" w:rsidP="00004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августа 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Закон N 245-ФЗ,</w:t>
      </w:r>
      <w:r w:rsidR="0000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были внесены существенные изменения в Уголовный кодекс </w:t>
      </w:r>
      <w:r w:rsidR="0000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D97618"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усилена </w:t>
      </w:r>
      <w:r w:rsidR="00D9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уничтожение или повреждени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объектов культурного наследия, 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97618"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D97618"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97618"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уголовная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уничтожение или повреждение таких объектов в результате нарушения требований их сохранения или использования.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31D" w:rsidRPr="00B44A8D" w:rsidRDefault="0058631D" w:rsidP="00004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Закона N 245-ФЗ терминология ст. 243 УК РФ "уничтожение или повреждение памятников истории и культуры" 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звучало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старой редакции была приведена в соответствие с Федеральным законом от 25.06.2002 N 73-ФЗ "Об объектах культурного наследия (памятниках истории и культуры) народов Российской Федерации" (далее - Закон N 73-ФЗ).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данной статье предусматривается ответственность, в частности, за уничтожение или повреждение объектов культурного наследия (памятников истории и культуры) народов России, включенных в единый государственный реестр таких объектов, а также выявленных объектов культурного наследия.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формулировки имеет значение для возбуждения 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уголовных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по ст. 243 УК РФ при наличии признаков уничтожения или повреждения выявленных объектов культурного наследия. Объекты культурного наследия в соответствии с п. 2 ст. 18 Закона N 73-ФЗ считаются выявленными со дня поступления в Минкультуры России или в региональный орган исполнительной власти, уполномоченный в области охраны объектов культурного наследия, необходимых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выявленный объект еще не в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 в Единый государственный реестр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культурного наследия (памятников истории и культуры) народов Российской Федерации (далее - Реестр).</w:t>
      </w:r>
    </w:p>
    <w:p w:rsidR="0058631D" w:rsidRPr="00B25AD3" w:rsidRDefault="0058631D" w:rsidP="00004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B4C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едыдущая редакция ст. 243 УК РФ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позволяла привлекать к ответственности за уничтожение выявленных объектов культурного наследия, поскольку одним из обязательных требований к памятникам истории и культуры было требование об особом правовом статусе таких объектов (они должны быть зарегистрированы и включены в спе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иальный перечень объектов исторического и культурного значения).</w:t>
      </w:r>
    </w:p>
    <w:p w:rsidR="00D97618" w:rsidRDefault="0058631D" w:rsidP="00107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новых объектов, выступающих в качестве квалифицирующих признаков рассматриваемого преступления, особое внимание стоит обратить на выявленные объекты археологического наследия, поскольку они могут быть обнаружены любыми участниками хозяйственной деятельности в рамках осуществления работ по строительству или реконструкции объектов недвижимости.</w:t>
      </w:r>
    </w:p>
    <w:p w:rsidR="0058631D" w:rsidRPr="00B44A8D" w:rsidRDefault="0058631D" w:rsidP="00004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объектов культурного наследия, объект археологического наследия считается выявленным со дня обнаружения </w:t>
      </w:r>
      <w:r w:rsidR="00D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6 ст. 18 Закона </w:t>
      </w:r>
      <w:r w:rsidR="009267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73-ФЗ). Исполнители земляных, строительных, мелиоративных, хозяйственных и иных работ обязаны немедленно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приостановить работы в случае обнаружения объекта, обладающего признаками объекта культурного наследия, и уведомить об обнаруженном объекте региональный орган исполнительной власти, уполномоченный в области охраны объектов культурного наследия (п. 1 ст. 37 Закона </w:t>
      </w:r>
      <w:r w:rsidR="009267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73-ФЗ).</w:t>
      </w:r>
    </w:p>
    <w:p w:rsidR="0058631D" w:rsidRPr="00B44A8D" w:rsidRDefault="0058631D" w:rsidP="00004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соответствии с новой редакцией ч. 2 ст. 243 УК РФ исполнитель работ может быть привлечен к уголовной ответственности за уничтожение или повреждение объекта археологического наследия, если не исполнит обязанность по приостановлению работ.</w:t>
      </w:r>
    </w:p>
    <w:p w:rsidR="00606C08" w:rsidRPr="00606C08" w:rsidRDefault="0058631D" w:rsidP="00606C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9267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5-ФЗ дополнил </w:t>
      </w:r>
      <w:r w:rsidR="0010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ст. 243.1, в которой установлена уголовная ответственность за нарушение требований сохранения или использования объектов культурного наследия, включенных в Реестр, либо выявленных объектов культурного наследия. Преступлением считается такое нарушение, которое по неосторожности повлекло уничтожение </w:t>
      </w:r>
      <w:r w:rsidRPr="00606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повреждение объектов культурного наследия в крупном размере. Повреждение в крупном размере означает, что стоимость восстановительных работ для объекта культурного наследия или стоимость мероприятий для сохранения объекта археологического наследия превышает 500 тыс. руб.</w:t>
      </w:r>
    </w:p>
    <w:p w:rsidR="00107860" w:rsidRDefault="00606C08" w:rsidP="00107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7.13 </w:t>
      </w:r>
      <w:r w:rsidRPr="00606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Pr="0060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административная ответственность за н</w:t>
      </w:r>
      <w:r w:rsidRPr="006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требований законодательства об охране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вплоть до наложения административного штрафа в размере до 20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7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лн.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860" w:rsidRDefault="00107860" w:rsidP="00107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ст.</w:t>
      </w:r>
      <w:r w:rsidR="00606C08"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08"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7.14.1 КоАП РФ</w:t>
      </w:r>
      <w:r w:rsidR="00606C08" w:rsidRPr="0060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606C08" w:rsidRPr="0060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ответственность</w:t>
      </w:r>
      <w:r w:rsidR="0060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08" w:rsidRPr="00606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</w:t>
      </w:r>
      <w:r w:rsidR="00606C08" w:rsidRPr="006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ничтожение или повреждение объектов культурного наследия (памятников истории и культуры) народов Российской Федерации, объектов, составляющ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предмет охраны исторического </w:t>
      </w:r>
      <w:r w:rsidR="00606C08" w:rsidRPr="006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6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вплоть до наложения административного</w:t>
      </w:r>
      <w:r w:rsidR="006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штрафа в размере до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606C08"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лн.</w:t>
      </w:r>
      <w:r w:rsidR="00606C08"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08"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6C08"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1D0" w:rsidRPr="00D97618" w:rsidRDefault="0058631D" w:rsidP="00107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соответствии с ч. 3 ст. 2.1 КоАП РФ назначение административного наказания юр</w:t>
      </w:r>
      <w:r w:rsidR="00D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идическому лицу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освобождает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указанное правонарушение виновное физ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лицо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 как и привлечение к административной или уголовной ответственности физ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</w:t>
      </w:r>
      <w:r w:rsidR="00D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лица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освобождает от административной ответственности за это правонарушение юр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идическое лицо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поскольку в ст.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243 и 243.1 УК РФ не исключена возможность привлечения к администр</w:t>
      </w:r>
      <w:r w:rsidR="00D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ответственности, а в                        ст.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7.13 и 7.14.1 КоАП РФ не исключена возможность привлечения к уголовной ответственности, то за уничтожение или повреждение объектов культурного наследия </w:t>
      </w:r>
      <w:r w:rsidR="00D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привлечение юр</w:t>
      </w:r>
      <w:r w:rsidRP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идических </w:t>
      </w:r>
      <w:r w:rsidRPr="00B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к административной ответственности, так и ответственных должностных лиц - к уголовной.</w:t>
      </w:r>
    </w:p>
    <w:p w:rsidR="00D97618" w:rsidRDefault="00D97618" w:rsidP="00004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18" w:rsidRPr="00924E75" w:rsidRDefault="00D97618" w:rsidP="00D9761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24E75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D97618" w:rsidRDefault="00D97618" w:rsidP="00D9761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24E75">
        <w:rPr>
          <w:rFonts w:ascii="Times New Roman" w:hAnsi="Times New Roman"/>
          <w:sz w:val="28"/>
          <w:szCs w:val="28"/>
        </w:rPr>
        <w:t>Верхнекамского района</w:t>
      </w:r>
    </w:p>
    <w:p w:rsidR="00D97618" w:rsidRPr="00924E75" w:rsidRDefault="00D97618" w:rsidP="00D9761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7618" w:rsidRPr="00107860" w:rsidRDefault="00D97618" w:rsidP="0010786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24E75">
        <w:rPr>
          <w:rFonts w:ascii="Times New Roman" w:hAnsi="Times New Roman"/>
          <w:sz w:val="28"/>
          <w:szCs w:val="28"/>
        </w:rPr>
        <w:t xml:space="preserve">младший советник юстиции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4E75">
        <w:rPr>
          <w:rFonts w:ascii="Times New Roman" w:hAnsi="Times New Roman"/>
          <w:sz w:val="28"/>
          <w:szCs w:val="28"/>
        </w:rPr>
        <w:t xml:space="preserve">               Н.М. Назаров</w:t>
      </w:r>
      <w:bookmarkStart w:id="0" w:name="_GoBack"/>
      <w:bookmarkEnd w:id="0"/>
      <w:r w:rsidR="00107860">
        <w:rPr>
          <w:rStyle w:val="FontStyle12"/>
        </w:rPr>
        <w:tab/>
      </w:r>
      <w:r w:rsidR="00107860">
        <w:rPr>
          <w:rStyle w:val="FontStyle12"/>
        </w:rPr>
        <w:tab/>
      </w:r>
      <w:r w:rsidR="00107860">
        <w:rPr>
          <w:rStyle w:val="FontStyle12"/>
        </w:rPr>
        <w:tab/>
      </w:r>
      <w:r w:rsidR="00107860">
        <w:rPr>
          <w:rStyle w:val="FontStyle12"/>
        </w:rPr>
        <w:tab/>
      </w:r>
      <w:r w:rsidR="00107860">
        <w:rPr>
          <w:rStyle w:val="FontStyle12"/>
        </w:rPr>
        <w:tab/>
      </w:r>
    </w:p>
    <w:sectPr w:rsidR="00D97618" w:rsidRPr="00107860" w:rsidSect="000049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AB" w:rsidRDefault="00E612AB" w:rsidP="009641D0">
      <w:pPr>
        <w:spacing w:after="0" w:line="240" w:lineRule="auto"/>
      </w:pPr>
      <w:r>
        <w:separator/>
      </w:r>
    </w:p>
  </w:endnote>
  <w:endnote w:type="continuationSeparator" w:id="0">
    <w:p w:rsidR="00E612AB" w:rsidRDefault="00E612AB" w:rsidP="0096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AB" w:rsidRDefault="00E612AB" w:rsidP="009641D0">
      <w:pPr>
        <w:spacing w:after="0" w:line="240" w:lineRule="auto"/>
      </w:pPr>
      <w:r>
        <w:separator/>
      </w:r>
    </w:p>
  </w:footnote>
  <w:footnote w:type="continuationSeparator" w:id="0">
    <w:p w:rsidR="00E612AB" w:rsidRDefault="00E612AB" w:rsidP="0096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07418"/>
      <w:docPartObj>
        <w:docPartGallery w:val="Page Numbers (Top of Page)"/>
        <w:docPartUnique/>
      </w:docPartObj>
    </w:sdtPr>
    <w:sdtEndPr/>
    <w:sdtContent>
      <w:p w:rsidR="009641D0" w:rsidRDefault="009140B2">
        <w:pPr>
          <w:pStyle w:val="a5"/>
          <w:jc w:val="center"/>
        </w:pPr>
        <w:r>
          <w:fldChar w:fldCharType="begin"/>
        </w:r>
        <w:r w:rsidR="009641D0">
          <w:instrText>PAGE   \* MERGEFORMAT</w:instrText>
        </w:r>
        <w:r>
          <w:fldChar w:fldCharType="separate"/>
        </w:r>
        <w:r w:rsidR="00107860">
          <w:rPr>
            <w:noProof/>
          </w:rPr>
          <w:t>2</w:t>
        </w:r>
        <w:r>
          <w:fldChar w:fldCharType="end"/>
        </w:r>
      </w:p>
    </w:sdtContent>
  </w:sdt>
  <w:p w:rsidR="009641D0" w:rsidRDefault="009641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659"/>
    <w:rsid w:val="00004900"/>
    <w:rsid w:val="00107860"/>
    <w:rsid w:val="00313659"/>
    <w:rsid w:val="0058631D"/>
    <w:rsid w:val="005F17F3"/>
    <w:rsid w:val="00606C08"/>
    <w:rsid w:val="006770F7"/>
    <w:rsid w:val="0070170E"/>
    <w:rsid w:val="00727BCC"/>
    <w:rsid w:val="0078760B"/>
    <w:rsid w:val="007E0E98"/>
    <w:rsid w:val="00913521"/>
    <w:rsid w:val="009140B2"/>
    <w:rsid w:val="00926752"/>
    <w:rsid w:val="009641D0"/>
    <w:rsid w:val="00976FE9"/>
    <w:rsid w:val="00AA3B23"/>
    <w:rsid w:val="00B06AD7"/>
    <w:rsid w:val="00BC7FB9"/>
    <w:rsid w:val="00D1137E"/>
    <w:rsid w:val="00D97618"/>
    <w:rsid w:val="00DD7612"/>
    <w:rsid w:val="00DE69F2"/>
    <w:rsid w:val="00E12561"/>
    <w:rsid w:val="00E612AB"/>
    <w:rsid w:val="00EB4C93"/>
    <w:rsid w:val="00EC5E98"/>
    <w:rsid w:val="00F01414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4500"/>
  <w15:docId w15:val="{B79C874B-2867-4290-8C7B-8C9F421A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37E"/>
  </w:style>
  <w:style w:type="character" w:styleId="a3">
    <w:name w:val="Hyperlink"/>
    <w:basedOn w:val="a0"/>
    <w:uiPriority w:val="99"/>
    <w:semiHidden/>
    <w:unhideWhenUsed/>
    <w:rsid w:val="00D11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7BC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6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1D0"/>
  </w:style>
  <w:style w:type="paragraph" w:styleId="a7">
    <w:name w:val="footer"/>
    <w:basedOn w:val="a"/>
    <w:link w:val="a8"/>
    <w:uiPriority w:val="99"/>
    <w:unhideWhenUsed/>
    <w:rsid w:val="0096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1D0"/>
  </w:style>
  <w:style w:type="paragraph" w:styleId="a9">
    <w:name w:val="Balloon Text"/>
    <w:basedOn w:val="a"/>
    <w:link w:val="aa"/>
    <w:uiPriority w:val="99"/>
    <w:semiHidden/>
    <w:unhideWhenUsed/>
    <w:rsid w:val="005F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7F3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D97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9761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EB71-3D9D-4CB6-9CC4-34A32FD7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Назаров Низами Магамедович</cp:lastModifiedBy>
  <cp:revision>3</cp:revision>
  <cp:lastPrinted>2020-10-29T15:59:00Z</cp:lastPrinted>
  <dcterms:created xsi:type="dcterms:W3CDTF">2020-10-29T14:31:00Z</dcterms:created>
  <dcterms:modified xsi:type="dcterms:W3CDTF">2020-10-29T16:00:00Z</dcterms:modified>
</cp:coreProperties>
</file>